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A31" w:rsidRDefault="007B6E8D" w:rsidP="007B6E8D">
      <w:pPr>
        <w:jc w:val="center"/>
        <w:rPr>
          <w:rFonts w:ascii="宋体" w:eastAsia="宋体" w:hAnsi="宋体"/>
          <w:sz w:val="24"/>
          <w:szCs w:val="24"/>
        </w:rPr>
      </w:pPr>
      <w:r w:rsidRPr="007B6E8D">
        <w:rPr>
          <w:rFonts w:ascii="宋体" w:eastAsia="宋体" w:hAnsi="宋体" w:hint="eastAsia"/>
          <w:sz w:val="24"/>
          <w:szCs w:val="24"/>
        </w:rPr>
        <w:t>知识产权综合素质培训班一览表</w:t>
      </w:r>
    </w:p>
    <w:tbl>
      <w:tblPr>
        <w:tblStyle w:val="a3"/>
        <w:tblW w:w="0" w:type="auto"/>
        <w:jc w:val="center"/>
        <w:tblLook w:val="04A0" w:firstRow="1" w:lastRow="0" w:firstColumn="1" w:lastColumn="0" w:noHBand="0" w:noVBand="1"/>
      </w:tblPr>
      <w:tblGrid>
        <w:gridCol w:w="588"/>
        <w:gridCol w:w="3206"/>
        <w:gridCol w:w="7796"/>
        <w:gridCol w:w="1276"/>
      </w:tblGrid>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序号</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课程名称</w:t>
            </w:r>
          </w:p>
        </w:tc>
        <w:tc>
          <w:tcPr>
            <w:tcW w:w="779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基本内容</w:t>
            </w: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时长 (分钟)/学时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1</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知识产权法律基础（2021大学版）</w:t>
            </w:r>
          </w:p>
        </w:tc>
        <w:tc>
          <w:tcPr>
            <w:tcW w:w="779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知识产权法律基础”课程属于一门通识课、常识课，将向学员们介绍知识产权的基本概念、原理、制度，使得学员形成基本的知识产权意识，明白如何保护自己的知识产权、如何尊重他人的知识产权、如何合理地使用别人的知识产权而不侵权。</w:t>
            </w: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500</w:t>
            </w:r>
            <w:r w:rsidRPr="007C346F">
              <w:rPr>
                <w:rFonts w:ascii="宋体" w:hAnsi="宋体"/>
                <w:sz w:val="24"/>
                <w:szCs w:val="24"/>
              </w:rPr>
              <w:t>分钟，合</w:t>
            </w:r>
            <w:r w:rsidRPr="007C346F">
              <w:rPr>
                <w:rFonts w:ascii="宋体" w:hAnsi="宋体" w:hint="eastAsia"/>
                <w:sz w:val="24"/>
                <w:szCs w:val="24"/>
              </w:rPr>
              <w:t>13</w:t>
            </w:r>
            <w:r w:rsidRPr="007C346F">
              <w:rPr>
                <w:rFonts w:ascii="宋体" w:hAnsi="宋体"/>
                <w:sz w:val="24"/>
                <w:szCs w:val="24"/>
              </w:rPr>
              <w:t>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2</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专利侵权分析实际应用</w:t>
            </w:r>
          </w:p>
        </w:tc>
        <w:tc>
          <w:tcPr>
            <w:tcW w:w="7796" w:type="dxa"/>
            <w:vAlign w:val="center"/>
          </w:tcPr>
          <w:p w:rsidR="007B6E8D" w:rsidRPr="007C346F" w:rsidRDefault="007B6E8D" w:rsidP="00EC3C16">
            <w:pPr>
              <w:jc w:val="center"/>
              <w:rPr>
                <w:rFonts w:ascii="宋体" w:hAnsi="宋体"/>
                <w:sz w:val="24"/>
                <w:szCs w:val="24"/>
              </w:rPr>
            </w:pPr>
            <w:r w:rsidRPr="007C346F">
              <w:rPr>
                <w:rFonts w:ascii="宋体" w:hAnsi="宋体"/>
                <w:sz w:val="24"/>
                <w:szCs w:val="24"/>
              </w:rPr>
              <w:t>专利侵权分析实际应用”课程讲述了专利侵权分析的实际应用，及案例解析。</w:t>
            </w: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8</w:t>
            </w:r>
            <w:r w:rsidRPr="007C346F">
              <w:rPr>
                <w:rFonts w:ascii="宋体" w:hAnsi="宋体"/>
                <w:sz w:val="24"/>
                <w:szCs w:val="24"/>
              </w:rPr>
              <w:t>1分钟，合</w:t>
            </w:r>
            <w:r w:rsidRPr="007C346F">
              <w:rPr>
                <w:rFonts w:ascii="宋体" w:hAnsi="宋体" w:hint="eastAsia"/>
                <w:sz w:val="24"/>
                <w:szCs w:val="24"/>
              </w:rPr>
              <w:t>2</w:t>
            </w:r>
            <w:r w:rsidRPr="007C346F">
              <w:rPr>
                <w:rFonts w:ascii="宋体" w:hAnsi="宋体"/>
                <w:sz w:val="24"/>
                <w:szCs w:val="24"/>
              </w:rPr>
              <w:t>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3</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专利检索</w:t>
            </w:r>
          </w:p>
        </w:tc>
        <w:tc>
          <w:tcPr>
            <w:tcW w:w="7796" w:type="dxa"/>
            <w:vAlign w:val="center"/>
          </w:tcPr>
          <w:p w:rsidR="007B6E8D" w:rsidRPr="007C346F" w:rsidRDefault="007B6E8D" w:rsidP="007B6E8D">
            <w:pPr>
              <w:widowControl/>
              <w:numPr>
                <w:ilvl w:val="0"/>
                <w:numId w:val="1"/>
              </w:numPr>
              <w:spacing w:line="390" w:lineRule="atLeast"/>
              <w:ind w:left="0"/>
              <w:jc w:val="center"/>
              <w:rPr>
                <w:rFonts w:ascii="宋体" w:hAnsi="宋体"/>
                <w:sz w:val="24"/>
                <w:szCs w:val="24"/>
              </w:rPr>
            </w:pPr>
            <w:r w:rsidRPr="007C346F">
              <w:rPr>
                <w:rFonts w:ascii="宋体" w:hAnsi="宋体"/>
                <w:sz w:val="24"/>
                <w:szCs w:val="24"/>
              </w:rPr>
              <w:t>课程讲述了专利检索的概念、专利检索的类型、要素、技巧、基本流程及检索结果的评估。</w:t>
            </w: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58</w:t>
            </w:r>
            <w:r w:rsidRPr="007C346F">
              <w:rPr>
                <w:rFonts w:ascii="宋体" w:hAnsi="宋体"/>
                <w:sz w:val="24"/>
                <w:szCs w:val="24"/>
              </w:rPr>
              <w:t>分钟，合</w:t>
            </w:r>
            <w:r w:rsidRPr="007C346F">
              <w:rPr>
                <w:rFonts w:ascii="宋体" w:hAnsi="宋体" w:hint="eastAsia"/>
                <w:sz w:val="24"/>
                <w:szCs w:val="24"/>
              </w:rPr>
              <w:t>2</w:t>
            </w:r>
            <w:r w:rsidRPr="007C346F">
              <w:rPr>
                <w:rFonts w:ascii="宋体" w:hAnsi="宋体"/>
                <w:sz w:val="24"/>
                <w:szCs w:val="24"/>
              </w:rPr>
              <w:t>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4</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专利初审流程</w:t>
            </w:r>
          </w:p>
        </w:tc>
        <w:tc>
          <w:tcPr>
            <w:tcW w:w="7796" w:type="dxa"/>
            <w:vAlign w:val="center"/>
          </w:tcPr>
          <w:p w:rsidR="007B6E8D" w:rsidRPr="007C346F" w:rsidRDefault="007B6E8D" w:rsidP="007B6E8D">
            <w:pPr>
              <w:widowControl/>
              <w:numPr>
                <w:ilvl w:val="0"/>
                <w:numId w:val="2"/>
              </w:numPr>
              <w:spacing w:line="390" w:lineRule="atLeast"/>
              <w:ind w:left="0"/>
              <w:jc w:val="center"/>
              <w:rPr>
                <w:rFonts w:ascii="宋体" w:hAnsi="宋体"/>
                <w:sz w:val="24"/>
                <w:szCs w:val="24"/>
              </w:rPr>
            </w:pPr>
            <w:r w:rsidRPr="007C346F">
              <w:rPr>
                <w:rFonts w:ascii="宋体" w:hAnsi="宋体"/>
                <w:sz w:val="24"/>
                <w:szCs w:val="24"/>
              </w:rPr>
              <w:t>“专利初审流程”描述了专利申请的基本要求，及主要内容，包括发明专利申请审批流程等。</w:t>
            </w:r>
          </w:p>
          <w:p w:rsidR="007B6E8D" w:rsidRPr="007C346F" w:rsidRDefault="007B6E8D" w:rsidP="00EC3C16">
            <w:pPr>
              <w:jc w:val="center"/>
              <w:rPr>
                <w:rFonts w:ascii="宋体" w:hAnsi="宋体"/>
                <w:sz w:val="24"/>
                <w:szCs w:val="24"/>
              </w:rPr>
            </w:pP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192</w:t>
            </w:r>
            <w:r w:rsidRPr="007C346F">
              <w:rPr>
                <w:rFonts w:ascii="宋体" w:hAnsi="宋体"/>
                <w:sz w:val="24"/>
                <w:szCs w:val="24"/>
              </w:rPr>
              <w:t>分钟，合</w:t>
            </w:r>
            <w:r w:rsidRPr="007C346F">
              <w:rPr>
                <w:rFonts w:ascii="宋体" w:hAnsi="宋体" w:hint="eastAsia"/>
                <w:sz w:val="24"/>
                <w:szCs w:val="24"/>
              </w:rPr>
              <w:t>4</w:t>
            </w:r>
            <w:r w:rsidRPr="007C346F">
              <w:rPr>
                <w:rFonts w:ascii="宋体" w:hAnsi="宋体"/>
                <w:sz w:val="24"/>
                <w:szCs w:val="24"/>
              </w:rPr>
              <w:t>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5</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商标法初级（2018）</w:t>
            </w:r>
          </w:p>
        </w:tc>
        <w:tc>
          <w:tcPr>
            <w:tcW w:w="7796" w:type="dxa"/>
            <w:vAlign w:val="center"/>
          </w:tcPr>
          <w:p w:rsidR="007B6E8D" w:rsidRPr="007C346F" w:rsidRDefault="007B6E8D" w:rsidP="007B6E8D">
            <w:pPr>
              <w:widowControl/>
              <w:numPr>
                <w:ilvl w:val="0"/>
                <w:numId w:val="3"/>
              </w:numPr>
              <w:spacing w:line="390" w:lineRule="atLeast"/>
              <w:ind w:left="0"/>
              <w:jc w:val="center"/>
              <w:rPr>
                <w:rFonts w:ascii="宋体" w:hAnsi="宋体"/>
                <w:sz w:val="24"/>
                <w:szCs w:val="24"/>
              </w:rPr>
            </w:pPr>
            <w:r w:rsidRPr="007C346F">
              <w:rPr>
                <w:rFonts w:ascii="宋体" w:hAnsi="宋体"/>
                <w:sz w:val="24"/>
                <w:szCs w:val="24"/>
              </w:rPr>
              <w:t>本课程主要介绍商标法的基础知识，内容包括商标的概念、商标的注册申请、变更、续展和转让，商标许可、三年不使用撤销，立体商标审查标准，驰名商标认定标准，以及商标侵权的认定、责任及侵权抗辩的理由。</w:t>
            </w: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sz w:val="24"/>
                <w:szCs w:val="24"/>
              </w:rPr>
              <w:t>3</w:t>
            </w:r>
            <w:r w:rsidRPr="007C346F">
              <w:rPr>
                <w:rFonts w:ascii="宋体" w:hAnsi="宋体" w:hint="eastAsia"/>
                <w:sz w:val="24"/>
                <w:szCs w:val="24"/>
              </w:rPr>
              <w:t>35</w:t>
            </w:r>
            <w:r w:rsidRPr="007C346F">
              <w:rPr>
                <w:rFonts w:ascii="宋体" w:hAnsi="宋体"/>
                <w:sz w:val="24"/>
                <w:szCs w:val="24"/>
              </w:rPr>
              <w:t>分钟，合</w:t>
            </w:r>
            <w:r w:rsidRPr="007C346F">
              <w:rPr>
                <w:rFonts w:ascii="宋体" w:hAnsi="宋体" w:hint="eastAsia"/>
                <w:sz w:val="24"/>
                <w:szCs w:val="24"/>
              </w:rPr>
              <w:t>6</w:t>
            </w:r>
            <w:r w:rsidRPr="007C346F">
              <w:rPr>
                <w:rFonts w:ascii="宋体" w:hAnsi="宋体"/>
                <w:sz w:val="24"/>
                <w:szCs w:val="24"/>
              </w:rPr>
              <w:t>学时</w:t>
            </w:r>
          </w:p>
        </w:tc>
      </w:tr>
      <w:tr w:rsidR="007B6E8D" w:rsidRPr="007C346F" w:rsidTr="00EC3C16">
        <w:trPr>
          <w:jc w:val="center"/>
        </w:trPr>
        <w:tc>
          <w:tcPr>
            <w:tcW w:w="588"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6</w:t>
            </w:r>
          </w:p>
        </w:tc>
        <w:tc>
          <w:tcPr>
            <w:tcW w:w="320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中国专利制度介绍</w:t>
            </w:r>
          </w:p>
        </w:tc>
        <w:tc>
          <w:tcPr>
            <w:tcW w:w="7796" w:type="dxa"/>
            <w:vAlign w:val="center"/>
          </w:tcPr>
          <w:p w:rsidR="007B6E8D" w:rsidRPr="007C346F" w:rsidRDefault="007B6E8D" w:rsidP="007B6E8D">
            <w:pPr>
              <w:widowControl/>
              <w:numPr>
                <w:ilvl w:val="0"/>
                <w:numId w:val="4"/>
              </w:numPr>
              <w:spacing w:line="390" w:lineRule="atLeast"/>
              <w:ind w:left="0"/>
              <w:jc w:val="center"/>
              <w:rPr>
                <w:rFonts w:ascii="宋体" w:hAnsi="宋体"/>
                <w:sz w:val="24"/>
                <w:szCs w:val="24"/>
              </w:rPr>
            </w:pPr>
            <w:r w:rsidRPr="007C346F">
              <w:rPr>
                <w:rFonts w:ascii="宋体" w:hAnsi="宋体"/>
                <w:sz w:val="24"/>
                <w:szCs w:val="24"/>
              </w:rPr>
              <w:t>“中国专利制度介绍”课程主要面向计划或者已经在中国开展业务的国外企业及其他相关知识产权从业人员。该课程以介绍中国专利制度架构及中国专利法为主要内容。使学员通过学习，初步掌握中国有关专利申请、专利保护以及专利权人义务等方面的主要内容。</w:t>
            </w:r>
          </w:p>
          <w:p w:rsidR="007B6E8D" w:rsidRPr="007C346F" w:rsidRDefault="007B6E8D" w:rsidP="00EC3C16">
            <w:pPr>
              <w:jc w:val="center"/>
              <w:rPr>
                <w:rFonts w:ascii="宋体" w:hAnsi="宋体"/>
                <w:sz w:val="24"/>
                <w:szCs w:val="24"/>
              </w:rPr>
            </w:pPr>
          </w:p>
        </w:tc>
        <w:tc>
          <w:tcPr>
            <w:tcW w:w="1276" w:type="dxa"/>
            <w:vAlign w:val="center"/>
          </w:tcPr>
          <w:p w:rsidR="007B6E8D" w:rsidRPr="007C346F" w:rsidRDefault="007B6E8D" w:rsidP="00EC3C16">
            <w:pPr>
              <w:jc w:val="center"/>
              <w:rPr>
                <w:rFonts w:ascii="宋体" w:hAnsi="宋体"/>
                <w:sz w:val="24"/>
                <w:szCs w:val="24"/>
              </w:rPr>
            </w:pPr>
            <w:r w:rsidRPr="007C346F">
              <w:rPr>
                <w:rFonts w:ascii="宋体" w:hAnsi="宋体" w:hint="eastAsia"/>
                <w:sz w:val="24"/>
                <w:szCs w:val="24"/>
              </w:rPr>
              <w:t>246</w:t>
            </w:r>
            <w:r w:rsidRPr="007C346F">
              <w:rPr>
                <w:rFonts w:ascii="宋体" w:hAnsi="宋体"/>
                <w:sz w:val="24"/>
                <w:szCs w:val="24"/>
              </w:rPr>
              <w:t>分钟，合</w:t>
            </w:r>
            <w:r w:rsidRPr="007C346F">
              <w:rPr>
                <w:rFonts w:ascii="宋体" w:hAnsi="宋体" w:hint="eastAsia"/>
                <w:sz w:val="24"/>
                <w:szCs w:val="24"/>
              </w:rPr>
              <w:t>5</w:t>
            </w:r>
            <w:r w:rsidRPr="007C346F">
              <w:rPr>
                <w:rFonts w:ascii="宋体" w:hAnsi="宋体"/>
                <w:sz w:val="24"/>
                <w:szCs w:val="24"/>
              </w:rPr>
              <w:t>学时</w:t>
            </w:r>
          </w:p>
        </w:tc>
      </w:tr>
      <w:tr w:rsidR="007B6E8D" w:rsidTr="00EC3C16">
        <w:trPr>
          <w:jc w:val="center"/>
        </w:trPr>
        <w:tc>
          <w:tcPr>
            <w:tcW w:w="588"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lastRenderedPageBreak/>
              <w:t>7</w:t>
            </w:r>
          </w:p>
        </w:tc>
        <w:tc>
          <w:tcPr>
            <w:tcW w:w="320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外观设计专利（2011版）</w:t>
            </w:r>
          </w:p>
        </w:tc>
        <w:tc>
          <w:tcPr>
            <w:tcW w:w="779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外观设计专利”课程包含外观设计保护制度概况、我国外观设计专利基础知识、外观设计专利的保护客体以及不授予专利权的主题、外观设计专利的授权条件、外观设计专利申请的单一性、外观设计专利申请文件及其要求、外观设计专利申请的其他文件及要求、外观设计专利的相关程序、外观设计专利权的保护、外观设计专利与其他知识产权等。</w:t>
            </w:r>
          </w:p>
        </w:tc>
        <w:tc>
          <w:tcPr>
            <w:tcW w:w="127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600</w:t>
            </w:r>
            <w:r w:rsidRPr="00FD7158">
              <w:rPr>
                <w:rFonts w:ascii="宋体" w:hAnsi="宋体"/>
                <w:sz w:val="24"/>
                <w:szCs w:val="24"/>
              </w:rPr>
              <w:t>分钟，合</w:t>
            </w:r>
            <w:r w:rsidRPr="00FD7158">
              <w:rPr>
                <w:rFonts w:ascii="宋体" w:hAnsi="宋体" w:hint="eastAsia"/>
                <w:sz w:val="24"/>
                <w:szCs w:val="24"/>
              </w:rPr>
              <w:t>12</w:t>
            </w:r>
            <w:r w:rsidRPr="00FD7158">
              <w:rPr>
                <w:rFonts w:ascii="宋体" w:hAnsi="宋体"/>
                <w:sz w:val="24"/>
                <w:szCs w:val="24"/>
              </w:rPr>
              <w:t>学时</w:t>
            </w:r>
          </w:p>
        </w:tc>
      </w:tr>
      <w:tr w:rsidR="007B6E8D" w:rsidTr="00EC3C16">
        <w:trPr>
          <w:jc w:val="center"/>
        </w:trPr>
        <w:tc>
          <w:tcPr>
            <w:tcW w:w="588"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8</w:t>
            </w:r>
          </w:p>
        </w:tc>
        <w:tc>
          <w:tcPr>
            <w:tcW w:w="320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专利电子申请（2012版）</w:t>
            </w:r>
          </w:p>
        </w:tc>
        <w:tc>
          <w:tcPr>
            <w:tcW w:w="7796" w:type="dxa"/>
            <w:vAlign w:val="center"/>
          </w:tcPr>
          <w:p w:rsidR="007B6E8D" w:rsidRPr="00FD7158" w:rsidRDefault="007B6E8D" w:rsidP="007B6E8D">
            <w:pPr>
              <w:widowControl/>
              <w:numPr>
                <w:ilvl w:val="0"/>
                <w:numId w:val="5"/>
              </w:numPr>
              <w:spacing w:line="390" w:lineRule="atLeast"/>
              <w:ind w:left="0"/>
              <w:jc w:val="center"/>
              <w:rPr>
                <w:rFonts w:ascii="宋体" w:hAnsi="宋体"/>
                <w:sz w:val="24"/>
                <w:szCs w:val="24"/>
              </w:rPr>
            </w:pPr>
            <w:r w:rsidRPr="00FD7158">
              <w:rPr>
                <w:rFonts w:ascii="宋体" w:hAnsi="宋体"/>
                <w:sz w:val="24"/>
                <w:szCs w:val="24"/>
              </w:rPr>
              <w:t>“专利电子申请的培训教程”在线课件旨在帮助广大社会公众了解电子申请的相关业务和法律规范，指导电子申请用户使用电子申请系统，熟悉网上缴费、专利查询、等专利电子申请相关服务的使用方法。</w:t>
            </w:r>
          </w:p>
          <w:p w:rsidR="007B6E8D" w:rsidRPr="00FD7158" w:rsidRDefault="007B6E8D" w:rsidP="00EC3C16">
            <w:pPr>
              <w:jc w:val="center"/>
              <w:rPr>
                <w:rFonts w:ascii="宋体" w:hAnsi="宋体"/>
                <w:sz w:val="24"/>
                <w:szCs w:val="24"/>
              </w:rPr>
            </w:pPr>
          </w:p>
        </w:tc>
        <w:tc>
          <w:tcPr>
            <w:tcW w:w="127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360</w:t>
            </w:r>
            <w:r w:rsidRPr="00FD7158">
              <w:rPr>
                <w:rFonts w:ascii="宋体" w:hAnsi="宋体"/>
                <w:sz w:val="24"/>
                <w:szCs w:val="24"/>
              </w:rPr>
              <w:t>分钟，合</w:t>
            </w:r>
            <w:r w:rsidRPr="00FD7158">
              <w:rPr>
                <w:rFonts w:ascii="宋体" w:hAnsi="宋体" w:hint="eastAsia"/>
                <w:sz w:val="24"/>
                <w:szCs w:val="24"/>
              </w:rPr>
              <w:t>12</w:t>
            </w:r>
            <w:r w:rsidRPr="00FD7158">
              <w:rPr>
                <w:rFonts w:ascii="宋体" w:hAnsi="宋体"/>
                <w:sz w:val="24"/>
                <w:szCs w:val="24"/>
              </w:rPr>
              <w:t>学时</w:t>
            </w:r>
          </w:p>
        </w:tc>
      </w:tr>
      <w:tr w:rsidR="007B6E8D" w:rsidTr="00EC3C16">
        <w:trPr>
          <w:jc w:val="center"/>
        </w:trPr>
        <w:tc>
          <w:tcPr>
            <w:tcW w:w="588"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9</w:t>
            </w:r>
          </w:p>
        </w:tc>
        <w:tc>
          <w:tcPr>
            <w:tcW w:w="3206" w:type="dxa"/>
            <w:vAlign w:val="center"/>
          </w:tcPr>
          <w:p w:rsidR="007B6E8D" w:rsidRPr="00FD7158" w:rsidRDefault="00FD7158" w:rsidP="00EC3C16">
            <w:pPr>
              <w:jc w:val="center"/>
              <w:rPr>
                <w:rFonts w:ascii="宋体" w:hAnsi="宋体"/>
                <w:sz w:val="24"/>
                <w:szCs w:val="24"/>
              </w:rPr>
            </w:pPr>
            <w:hyperlink r:id="rId5" w:tooltip="专利查新与专利检索（西安交通大学附属中学）" w:history="1">
              <w:r w:rsidR="007B6E8D" w:rsidRPr="00FD7158">
                <w:rPr>
                  <w:rFonts w:ascii="宋体" w:hAnsi="宋体"/>
                  <w:sz w:val="24"/>
                  <w:szCs w:val="24"/>
                </w:rPr>
                <w:t>专利查新与专利检索</w:t>
              </w:r>
            </w:hyperlink>
          </w:p>
        </w:tc>
        <w:tc>
          <w:tcPr>
            <w:tcW w:w="7796"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了解专利查新与专利检索</w:t>
            </w:r>
          </w:p>
        </w:tc>
        <w:tc>
          <w:tcPr>
            <w:tcW w:w="1276" w:type="dxa"/>
            <w:vAlign w:val="center"/>
          </w:tcPr>
          <w:p w:rsidR="007B6E8D" w:rsidRPr="00FD7158" w:rsidRDefault="007B6E8D" w:rsidP="00EC3C16">
            <w:pPr>
              <w:jc w:val="center"/>
              <w:rPr>
                <w:rFonts w:ascii="宋体" w:hAnsi="宋体"/>
                <w:sz w:val="24"/>
                <w:szCs w:val="24"/>
              </w:rPr>
            </w:pPr>
            <w:r w:rsidRPr="00FD7158">
              <w:rPr>
                <w:rFonts w:ascii="宋体" w:hAnsi="宋体"/>
                <w:sz w:val="24"/>
                <w:szCs w:val="24"/>
              </w:rPr>
              <w:t>31分钟，合</w:t>
            </w:r>
            <w:r w:rsidRPr="00FD7158">
              <w:rPr>
                <w:rFonts w:ascii="宋体" w:hAnsi="宋体" w:hint="eastAsia"/>
                <w:sz w:val="24"/>
                <w:szCs w:val="24"/>
              </w:rPr>
              <w:t>1</w:t>
            </w:r>
            <w:r w:rsidRPr="00FD7158">
              <w:rPr>
                <w:rFonts w:ascii="宋体" w:hAnsi="宋体"/>
                <w:sz w:val="24"/>
                <w:szCs w:val="24"/>
              </w:rPr>
              <w:t>学时</w:t>
            </w:r>
          </w:p>
        </w:tc>
      </w:tr>
      <w:tr w:rsidR="007B6E8D" w:rsidTr="00EC3C16">
        <w:trPr>
          <w:jc w:val="center"/>
        </w:trPr>
        <w:tc>
          <w:tcPr>
            <w:tcW w:w="588" w:type="dxa"/>
            <w:vAlign w:val="center"/>
          </w:tcPr>
          <w:p w:rsidR="007B6E8D" w:rsidRPr="00FD7158" w:rsidRDefault="007B6E8D" w:rsidP="00EC3C16">
            <w:pPr>
              <w:jc w:val="center"/>
              <w:rPr>
                <w:rFonts w:ascii="宋体" w:hAnsi="宋体"/>
                <w:sz w:val="24"/>
                <w:szCs w:val="24"/>
              </w:rPr>
            </w:pPr>
            <w:r w:rsidRPr="00FD7158">
              <w:rPr>
                <w:rFonts w:ascii="宋体" w:hAnsi="宋体" w:hint="eastAsia"/>
                <w:sz w:val="24"/>
                <w:szCs w:val="24"/>
              </w:rPr>
              <w:t>10</w:t>
            </w:r>
          </w:p>
        </w:tc>
        <w:tc>
          <w:tcPr>
            <w:tcW w:w="3206" w:type="dxa"/>
            <w:vAlign w:val="center"/>
          </w:tcPr>
          <w:p w:rsidR="007B6E8D" w:rsidRPr="00FD7158" w:rsidRDefault="007B6E8D" w:rsidP="00EC3C16">
            <w:pPr>
              <w:jc w:val="center"/>
              <w:rPr>
                <w:rFonts w:ascii="宋体" w:hAnsi="宋体"/>
                <w:sz w:val="24"/>
                <w:szCs w:val="24"/>
              </w:rPr>
            </w:pPr>
            <w:r w:rsidRPr="00FD7158">
              <w:rPr>
                <w:rFonts w:ascii="宋体" w:hAnsi="宋体"/>
                <w:sz w:val="24"/>
                <w:szCs w:val="24"/>
              </w:rPr>
              <w:t>知识产权入门（DL001 WIPO）</w:t>
            </w:r>
          </w:p>
        </w:tc>
        <w:tc>
          <w:tcPr>
            <w:tcW w:w="7796" w:type="dxa"/>
            <w:vAlign w:val="center"/>
          </w:tcPr>
          <w:p w:rsidR="007B6E8D" w:rsidRPr="00FD7158" w:rsidRDefault="007B6E8D" w:rsidP="00EC3C16">
            <w:pPr>
              <w:jc w:val="center"/>
              <w:rPr>
                <w:rFonts w:ascii="宋体" w:hAnsi="宋体"/>
                <w:sz w:val="24"/>
                <w:szCs w:val="24"/>
              </w:rPr>
            </w:pPr>
            <w:r w:rsidRPr="00FD7158">
              <w:rPr>
                <w:rFonts w:ascii="宋体" w:hAnsi="宋体"/>
                <w:sz w:val="24"/>
                <w:szCs w:val="24"/>
              </w:rPr>
              <w:t>知识产权基本</w:t>
            </w:r>
            <w:bookmarkStart w:id="0" w:name="_GoBack"/>
            <w:bookmarkEnd w:id="0"/>
            <w:r w:rsidRPr="00FD7158">
              <w:rPr>
                <w:rFonts w:ascii="宋体" w:hAnsi="宋体"/>
                <w:sz w:val="24"/>
                <w:szCs w:val="24"/>
              </w:rPr>
              <w:t>知识介绍</w:t>
            </w:r>
          </w:p>
        </w:tc>
        <w:tc>
          <w:tcPr>
            <w:tcW w:w="1276" w:type="dxa"/>
            <w:vAlign w:val="center"/>
          </w:tcPr>
          <w:p w:rsidR="007B6E8D" w:rsidRPr="00FD7158" w:rsidRDefault="007B6E8D" w:rsidP="00EC3C16">
            <w:pPr>
              <w:jc w:val="center"/>
              <w:rPr>
                <w:rFonts w:ascii="宋体" w:hAnsi="宋体"/>
                <w:sz w:val="24"/>
                <w:szCs w:val="24"/>
              </w:rPr>
            </w:pPr>
            <w:r w:rsidRPr="00FD7158">
              <w:rPr>
                <w:rFonts w:ascii="宋体" w:hAnsi="宋体"/>
                <w:sz w:val="24"/>
                <w:szCs w:val="24"/>
              </w:rPr>
              <w:t>135分钟，合3学时</w:t>
            </w:r>
          </w:p>
        </w:tc>
      </w:tr>
    </w:tbl>
    <w:p w:rsidR="007B6E8D" w:rsidRPr="007B6E8D" w:rsidRDefault="007B6E8D" w:rsidP="007B6E8D">
      <w:pPr>
        <w:rPr>
          <w:rFonts w:ascii="宋体" w:eastAsia="宋体" w:hAnsi="宋体"/>
          <w:sz w:val="24"/>
          <w:szCs w:val="24"/>
        </w:rPr>
      </w:pPr>
    </w:p>
    <w:sectPr w:rsidR="007B6E8D" w:rsidRPr="007B6E8D" w:rsidSect="007B6E8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05837"/>
    <w:multiLevelType w:val="multilevel"/>
    <w:tmpl w:val="194058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BE4118C"/>
    <w:multiLevelType w:val="multilevel"/>
    <w:tmpl w:val="2BE4118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E85618A"/>
    <w:multiLevelType w:val="multilevel"/>
    <w:tmpl w:val="2E85618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60A60BC2"/>
    <w:multiLevelType w:val="multilevel"/>
    <w:tmpl w:val="60A60B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6080772"/>
    <w:multiLevelType w:val="multilevel"/>
    <w:tmpl w:val="660807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
    <w:lvlOverride w:ilvl="0">
      <w:lvl w:ilvl="0">
        <w:numFmt w:val="bullet"/>
        <w:lvlText w:val=""/>
        <w:lvlJc w:val="left"/>
        <w:pPr>
          <w:tabs>
            <w:tab w:val="left" w:pos="720"/>
          </w:tabs>
          <w:ind w:left="720" w:hanging="360"/>
        </w:pPr>
        <w:rPr>
          <w:rFonts w:ascii="Wingdings" w:hAnsi="Wingdings" w:hint="default"/>
          <w:sz w:val="20"/>
        </w:rPr>
      </w:lvl>
    </w:lvlOverride>
  </w:num>
  <w:num w:numId="2">
    <w:abstractNumId w:val="0"/>
    <w:lvlOverride w:ilvl="0">
      <w:lvl w:ilvl="0">
        <w:numFmt w:val="bullet"/>
        <w:lvlText w:val=""/>
        <w:lvlJc w:val="left"/>
        <w:pPr>
          <w:tabs>
            <w:tab w:val="left" w:pos="720"/>
          </w:tabs>
          <w:ind w:left="720" w:hanging="360"/>
        </w:pPr>
        <w:rPr>
          <w:rFonts w:ascii="Wingdings" w:hAnsi="Wingdings" w:hint="default"/>
          <w:sz w:val="20"/>
        </w:rPr>
      </w:lvl>
    </w:lvlOverride>
  </w:num>
  <w:num w:numId="3">
    <w:abstractNumId w:val="2"/>
    <w:lvlOverride w:ilvl="0">
      <w:lvl w:ilvl="0">
        <w:numFmt w:val="bullet"/>
        <w:lvlText w:val=""/>
        <w:lvlJc w:val="left"/>
        <w:pPr>
          <w:tabs>
            <w:tab w:val="left" w:pos="720"/>
          </w:tabs>
          <w:ind w:left="720" w:hanging="360"/>
        </w:pPr>
        <w:rPr>
          <w:rFonts w:ascii="Wingdings" w:hAnsi="Wingdings" w:hint="default"/>
          <w:sz w:val="20"/>
        </w:rPr>
      </w:lvl>
    </w:lvlOverride>
  </w:num>
  <w:num w:numId="4">
    <w:abstractNumId w:val="1"/>
    <w:lvlOverride w:ilvl="0">
      <w:lvl w:ilvl="0">
        <w:numFmt w:val="bullet"/>
        <w:lvlText w:val=""/>
        <w:lvlJc w:val="left"/>
        <w:pPr>
          <w:tabs>
            <w:tab w:val="left" w:pos="720"/>
          </w:tabs>
          <w:ind w:left="720" w:hanging="360"/>
        </w:pPr>
        <w:rPr>
          <w:rFonts w:ascii="Wingdings" w:hAnsi="Wingdings" w:hint="default"/>
          <w:sz w:val="20"/>
        </w:rPr>
      </w:lvl>
    </w:lvlOverride>
  </w:num>
  <w:num w:numId="5">
    <w:abstractNumId w:val="3"/>
    <w:lvlOverride w:ilvl="0">
      <w:lvl w:ilvl="0">
        <w:numFmt w:val="bullet"/>
        <w:lvlText w:val=""/>
        <w:lvlJc w:val="left"/>
        <w:pPr>
          <w:tabs>
            <w:tab w:val="left"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E8D"/>
    <w:rsid w:val="001D4A31"/>
    <w:rsid w:val="007B6E8D"/>
    <w:rsid w:val="00FD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DE139-0CBD-413D-965A-E88F7CFB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E8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_show_course_info('1099')"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2023-04-13T09:08:00Z</dcterms:created>
  <dcterms:modified xsi:type="dcterms:W3CDTF">2023-04-14T01:48:00Z</dcterms:modified>
</cp:coreProperties>
</file>